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CF7C2D">
      <w:pPr>
        <w:pStyle w:val="4"/>
        <w:keepNext w:val="0"/>
        <w:keepLines w:val="0"/>
        <w:spacing w:before="280"/>
        <w:rPr>
          <w:rFonts w:ascii="Arial" w:hAnsi="Arial" w:cs="Arial"/>
          <w:b/>
          <w:bCs/>
          <w:color w:val="000000"/>
          <w:sz w:val="22"/>
          <w:szCs w:val="22"/>
        </w:rPr>
      </w:pPr>
      <w:bookmarkStart w:id="0" w:name="_1gt65uuf8671"/>
      <w:bookmarkEnd w:id="0"/>
      <w:r>
        <w:rPr>
          <w:rFonts w:ascii="Arial" w:hAnsi="Arial" w:cs="Arial"/>
          <w:b/>
          <w:bCs/>
          <w:color w:val="000000"/>
          <w:sz w:val="22"/>
          <w:szCs w:val="22"/>
        </w:rPr>
        <w:t>Nejste na to sami: Zlínský kraj spouští sociální projekt na podporu lidí v nesnázích</w:t>
      </w:r>
    </w:p>
    <w:p w14:paraId="6EDBA89B">
      <w:pPr>
        <w:spacing w:before="240" w:after="240"/>
        <w:jc w:val="both"/>
        <w:rPr>
          <w:rFonts w:cs="Arial"/>
          <w:b/>
          <w:bCs/>
          <w:color w:val="000000"/>
          <w:szCs w:val="20"/>
        </w:rPr>
      </w:pPr>
      <w:r>
        <w:rPr>
          <w:rFonts w:cs="Arial"/>
          <w:color w:val="000000"/>
          <w:szCs w:val="20"/>
        </w:rPr>
        <w:t>ZLÍNSKÝ KRAJ</w:t>
      </w:r>
      <w:r>
        <w:rPr>
          <w:rFonts w:cs="Arial"/>
          <w:b/>
          <w:bCs/>
          <w:color w:val="000000"/>
          <w:szCs w:val="20"/>
        </w:rPr>
        <w:t xml:space="preserve"> – Péče o nemocného člena rodiny, výchova dítěte s handicapem, život s duševním onemocněním nebo ztráta bydlení. Tyto situace mohou zasáhnout každého. Kraj proto letos zahajuje kampaň „Nejste na to sami“, jejímž cílem je poskytnout specializovanou pomoc lidem, kteří se ocitli v obtížné životní situaci, a provázat spolupráci odborníků napříč sociálním systémem, zdravotnictvím, úřady, školstvím a dalšími institucemi. Veškeré informace veřejnost nalezne na webu </w:t>
      </w:r>
      <w:r>
        <w:fldChar w:fldCharType="begin"/>
      </w:r>
      <w:r>
        <w:instrText xml:space="preserve"> HYPERLINK "http://www.nejstenatosamizk.cz" </w:instrText>
      </w:r>
      <w:r>
        <w:fldChar w:fldCharType="separate"/>
      </w:r>
      <w:r>
        <w:rPr>
          <w:rStyle w:val="15"/>
          <w:rFonts w:cs="Arial"/>
          <w:szCs w:val="20"/>
        </w:rPr>
        <w:t>www.nejstenatosamizk.cz</w:t>
      </w:r>
      <w:r>
        <w:rPr>
          <w:rStyle w:val="15"/>
          <w:rFonts w:cs="Arial"/>
          <w:szCs w:val="20"/>
        </w:rPr>
        <w:fldChar w:fldCharType="end"/>
      </w:r>
      <w:r>
        <w:rPr>
          <w:rFonts w:cs="Arial"/>
          <w:b/>
          <w:bCs/>
          <w:color w:val="000000"/>
          <w:szCs w:val="20"/>
        </w:rPr>
        <w:t xml:space="preserve">. </w:t>
      </w:r>
    </w:p>
    <w:p w14:paraId="7BE02FA0">
      <w:pPr>
        <w:spacing w:before="240" w:after="240"/>
        <w:jc w:val="both"/>
        <w:rPr>
          <w:rFonts w:cs="Arial"/>
          <w:color w:val="000000"/>
          <w:szCs w:val="20"/>
        </w:rPr>
      </w:pPr>
      <w:r>
        <w:rPr>
          <w:rFonts w:cs="Arial"/>
          <w:i/>
          <w:iCs/>
          <w:color w:val="000000"/>
          <w:szCs w:val="20"/>
        </w:rPr>
        <w:t>„Ve Zlínském kraji řeší péč</w:t>
      </w:r>
      <w:bookmarkStart w:id="6" w:name="_GoBack"/>
      <w:bookmarkEnd w:id="6"/>
      <w:r>
        <w:rPr>
          <w:rFonts w:cs="Arial"/>
          <w:i/>
          <w:iCs/>
          <w:color w:val="000000"/>
          <w:szCs w:val="20"/>
        </w:rPr>
        <w:t>i o nemocné členy rodiny či handicapované děti, ztrátu domova nebo její blížící se hrozbu a duševní onemocnění více než 87 tisíc obyvatel, přičemž největší část z tohoto počtu tvoří pečující osoby, které se starají o své blízké. To není zanedbatelné číslo. Chceme těmto lidem co nejvíce usnadnit některé úřední postupy, informovat je o různých možnostech pomoci a propojit je se specialisty, kteří jim opravdu mohou usnadnit život,“</w:t>
      </w:r>
      <w:r>
        <w:rPr>
          <w:rFonts w:cs="Arial"/>
          <w:color w:val="000000"/>
          <w:szCs w:val="20"/>
        </w:rPr>
        <w:t xml:space="preserve"> přibližuje myšlenku projektu </w:t>
      </w:r>
      <w:r>
        <w:rPr>
          <w:rFonts w:cs="Arial"/>
          <w:b/>
          <w:bCs/>
          <w:color w:val="000000"/>
          <w:szCs w:val="20"/>
        </w:rPr>
        <w:t>Eliška Olšáková, statutární náměstkyně hejtmana pro sociální věci a neziskový sektor</w:t>
      </w:r>
      <w:r>
        <w:rPr>
          <w:rFonts w:cs="Arial"/>
          <w:color w:val="000000"/>
          <w:szCs w:val="20"/>
        </w:rPr>
        <w:t xml:space="preserve">. Podle ní jsou obzvláště zranitelní ti lidé, kteří se ve složité situaci ocitají poprvé, například se mají starat o člena rodiny propuštěného z nemocnice a vyžadujícího nepřetržitou péči. Podobné je to u rodičů, jejichž dítěti je zjištěn duševní či tělesný handicap. </w:t>
      </w:r>
    </w:p>
    <w:p w14:paraId="62900DED">
      <w:pPr>
        <w:spacing w:before="240" w:after="240"/>
        <w:jc w:val="both"/>
        <w:rPr>
          <w:rFonts w:cs="Arial"/>
          <w:color w:val="000000"/>
          <w:szCs w:val="20"/>
        </w:rPr>
      </w:pPr>
      <w:r>
        <w:rPr>
          <w:rFonts w:cs="Arial"/>
          <w:color w:val="000000"/>
          <w:szCs w:val="20"/>
        </w:rPr>
        <w:t xml:space="preserve">Lidem, kteří dosud neměli s takovou situací zkušenost, bývá obtížné orientovat se ve všech formalitách, formulářích, žádostech a příspěvcích. Ovšem i ti, kteří jsou v nesnázích delší dobu, mnohdy neví, na co vše mají nárok a s čím jim mohou služby a instituce pomoci. Právě zde přichází na řadu sociální pracovnice a pracovníci z městských úřadů, aby občanům nabídli východisko z dané situace. </w:t>
      </w:r>
      <w:r>
        <w:rPr>
          <w:rFonts w:cs="Arial"/>
          <w:i/>
          <w:iCs/>
          <w:color w:val="000000"/>
          <w:szCs w:val="20"/>
        </w:rPr>
        <w:t>„Může to být finanční poradenství lidem, kteří se ocitají na prahu bezdomovectví, poskytnutí informací o příspěvcích na péči nebo o invalidním důchodě či pomoc s nalezením služby pro dítě s handicapem,“</w:t>
      </w:r>
      <w:r>
        <w:rPr>
          <w:rFonts w:cs="Arial"/>
          <w:color w:val="000000"/>
          <w:szCs w:val="20"/>
        </w:rPr>
        <w:t xml:space="preserve"> vyjmenovává příklady pomoci Eliška Olšáková. Kraj chce projektem </w:t>
      </w:r>
      <w:r>
        <w:rPr>
          <w:rFonts w:cs="Arial"/>
          <w:b/>
          <w:bCs/>
          <w:color w:val="000000"/>
          <w:szCs w:val="20"/>
        </w:rPr>
        <w:t>„Nejste na to sami“</w:t>
      </w:r>
      <w:r>
        <w:rPr>
          <w:rFonts w:cs="Arial"/>
          <w:color w:val="000000"/>
          <w:szCs w:val="20"/>
        </w:rPr>
        <w:t xml:space="preserve"> vyzvat občany, aby se nebáli říct si o podporu a ukázat jim, že se v jejich okolí vždy nachází někdo, kdo je připraven nabídnout jim pomocnou ruku.</w:t>
      </w:r>
    </w:p>
    <w:p w14:paraId="4B73203A">
      <w:pPr>
        <w:jc w:val="both"/>
        <w:rPr>
          <w:rFonts w:cs="Arial"/>
          <w:color w:val="000000"/>
          <w:szCs w:val="20"/>
        </w:rPr>
      </w:pPr>
      <w:r>
        <w:rPr>
          <w:rFonts w:cs="Arial"/>
          <w:color w:val="000000"/>
          <w:szCs w:val="20"/>
        </w:rPr>
        <w:t>Projekt se zaměřuje na čtyři klíčové skupiny:</w:t>
      </w:r>
    </w:p>
    <w:p w14:paraId="1AA836D3">
      <w:pPr>
        <w:pStyle w:val="5"/>
        <w:keepNext w:val="0"/>
        <w:keepLines w:val="0"/>
        <w:spacing w:before="240"/>
        <w:jc w:val="both"/>
        <w:rPr>
          <w:rFonts w:ascii="Arial" w:hAnsi="Arial" w:cs="Arial"/>
          <w:b/>
          <w:bCs/>
          <w:color w:val="000000"/>
          <w:szCs w:val="20"/>
        </w:rPr>
      </w:pPr>
      <w:bookmarkStart w:id="1" w:name="_22nkvdnqv9jg" w:colFirst="0" w:colLast="0"/>
      <w:bookmarkEnd w:id="1"/>
      <w:r>
        <w:rPr>
          <w:rFonts w:ascii="Arial" w:hAnsi="Arial" w:cs="Arial"/>
          <w:b/>
          <w:bCs/>
          <w:color w:val="000000"/>
          <w:szCs w:val="20"/>
        </w:rPr>
        <w:t>Lidé s duševním onemocněním</w:t>
      </w:r>
    </w:p>
    <w:p w14:paraId="424C09C1">
      <w:pPr>
        <w:spacing w:before="240" w:after="240"/>
        <w:jc w:val="both"/>
        <w:rPr>
          <w:rFonts w:cs="Arial"/>
          <w:color w:val="000000"/>
          <w:szCs w:val="20"/>
        </w:rPr>
      </w:pPr>
      <w:r>
        <w:rPr>
          <w:rFonts w:cs="Arial"/>
          <w:color w:val="000000"/>
          <w:szCs w:val="20"/>
        </w:rPr>
        <w:t>Ve Zlínském kraji se až 5 tisíc lidí potýká s psychickým onemocněním, mezi nejčastější diagnózy patří schizofrenie, deprese, bipolární porucha nebo různé formy demence, například Alzheimerova choroba. Těmto lidem sociální pracovníci pomohou s orientací v dostupných službách a poskytnou podporu při zvládání každodenních výzev. Psychické potíže totiž bývají stále spojeny se stigmatem, což nemocným komplikuje fungování v běžném životě.</w:t>
      </w:r>
    </w:p>
    <w:p w14:paraId="7A1F076D">
      <w:pPr>
        <w:rPr>
          <w:rFonts w:cs="Arial"/>
          <w:szCs w:val="20"/>
        </w:rPr>
      </w:pPr>
      <w:r>
        <w:rPr>
          <w:rFonts w:cs="Arial"/>
          <w:szCs w:val="20"/>
        </w:rPr>
        <w:br w:type="page"/>
      </w:r>
    </w:p>
    <w:p w14:paraId="136CEA65">
      <w:pPr>
        <w:pStyle w:val="5"/>
        <w:keepNext w:val="0"/>
        <w:keepLines w:val="0"/>
        <w:spacing w:before="240"/>
        <w:jc w:val="both"/>
        <w:rPr>
          <w:rFonts w:ascii="Arial" w:hAnsi="Arial" w:cs="Arial"/>
          <w:b/>
          <w:bCs/>
          <w:color w:val="000000"/>
          <w:szCs w:val="20"/>
        </w:rPr>
      </w:pPr>
      <w:bookmarkStart w:id="2" w:name="_8mnbm4rlehip" w:colFirst="0" w:colLast="0"/>
      <w:bookmarkEnd w:id="2"/>
      <w:r>
        <w:rPr>
          <w:rFonts w:ascii="Arial" w:hAnsi="Arial" w:cs="Arial"/>
          <w:b/>
          <w:bCs/>
          <w:color w:val="000000"/>
          <w:szCs w:val="20"/>
        </w:rPr>
        <w:t>Rodiny s dětmi s handicapem</w:t>
      </w:r>
    </w:p>
    <w:p w14:paraId="5468D9AA">
      <w:pPr>
        <w:spacing w:before="240" w:after="240"/>
        <w:jc w:val="both"/>
        <w:rPr>
          <w:rFonts w:cs="Arial"/>
          <w:b/>
          <w:bCs/>
          <w:color w:val="000000"/>
          <w:szCs w:val="20"/>
        </w:rPr>
      </w:pPr>
      <w:r>
        <w:rPr>
          <w:rFonts w:cs="Arial"/>
          <w:color w:val="000000"/>
          <w:szCs w:val="20"/>
        </w:rPr>
        <w:t>Aktuálně žije ve Zlínském kraji 3 700 handicapovaných dětí a mladistvých, pro jejichž rodiče může být složité zajistit specifickou péči i nutnou finanční podporu. Pomoc potřebují nejen ti, kteří se se situací setkávají poprvé, ale i rodiče starající se o dítě s postižením delší dobu. U této skupiny je klíčová spolupráce odborníků ze sociální oblasti, škol a lékařů.</w:t>
      </w:r>
    </w:p>
    <w:p w14:paraId="557338B5">
      <w:pPr>
        <w:spacing w:before="240" w:after="240"/>
        <w:jc w:val="both"/>
        <w:rPr>
          <w:rFonts w:cs="Arial"/>
          <w:b/>
          <w:bCs/>
          <w:i/>
          <w:iCs/>
          <w:color w:val="000000"/>
          <w:szCs w:val="20"/>
        </w:rPr>
      </w:pPr>
      <w:r>
        <w:rPr>
          <w:rFonts w:cs="Arial"/>
          <w:b/>
          <w:bCs/>
          <w:i/>
          <w:iCs/>
          <w:color w:val="000000"/>
          <w:szCs w:val="20"/>
        </w:rPr>
        <w:t>Pečující osoby</w:t>
      </w:r>
    </w:p>
    <w:p w14:paraId="40534B73">
      <w:pPr>
        <w:spacing w:before="240" w:after="240"/>
        <w:jc w:val="both"/>
        <w:rPr>
          <w:rFonts w:cs="Arial"/>
          <w:color w:val="000000"/>
          <w:szCs w:val="20"/>
        </w:rPr>
      </w:pPr>
      <w:r>
        <w:rPr>
          <w:rFonts w:cs="Arial"/>
          <w:color w:val="000000"/>
          <w:szCs w:val="20"/>
        </w:rPr>
        <w:t>Společností dosti přehlíženou skupinou jsou lidé starající se o své blízké, např. po úrazu, s postižením nebo vážnou nemocí. Často čelí vyčerpání, stresu, sociálnímu vyloučení a nedocenění včetně toho finančního. Sociální pracovnice těmto lidem radí, jak skloubit péči o druhé se zachováním vlastního zdraví a životní rovnováhy, a pomáhají jim orientovat se v pomoci, na niž mají nárok. Tato situace se týká 75 tisíc osob v kraji.</w:t>
      </w:r>
    </w:p>
    <w:p w14:paraId="5682507F">
      <w:pPr>
        <w:pStyle w:val="5"/>
        <w:keepNext w:val="0"/>
        <w:keepLines w:val="0"/>
        <w:spacing w:before="240"/>
        <w:jc w:val="both"/>
        <w:rPr>
          <w:rFonts w:ascii="Arial" w:hAnsi="Arial" w:cs="Arial"/>
          <w:b/>
          <w:bCs/>
          <w:color w:val="000000"/>
          <w:szCs w:val="20"/>
        </w:rPr>
      </w:pPr>
      <w:bookmarkStart w:id="3" w:name="_bfzlzs3enjk" w:colFirst="0" w:colLast="0"/>
      <w:bookmarkEnd w:id="3"/>
      <w:r>
        <w:rPr>
          <w:rFonts w:ascii="Arial" w:hAnsi="Arial" w:cs="Arial"/>
          <w:b/>
          <w:bCs/>
          <w:color w:val="000000"/>
          <w:szCs w:val="20"/>
        </w:rPr>
        <w:t>Lidé ohrožení bezdomovectvím</w:t>
      </w:r>
    </w:p>
    <w:p w14:paraId="6056EA2E">
      <w:pPr>
        <w:spacing w:before="240" w:after="240"/>
        <w:jc w:val="both"/>
        <w:rPr>
          <w:rFonts w:cs="Arial"/>
          <w:color w:val="000000"/>
          <w:szCs w:val="20"/>
        </w:rPr>
      </w:pPr>
      <w:r>
        <w:rPr>
          <w:rFonts w:cs="Arial"/>
          <w:color w:val="000000"/>
          <w:szCs w:val="20"/>
        </w:rPr>
        <w:t>Ztráta domova může být důsledkem nečekané životní situace i špatných rozhodnutí. Často se jedná o kombinaci více faktorů, například duševního onemocnění, závislosti, zadlužení, rodinné tragédie... Většina takových lidí se bojí říci si včas o pomoc, která, je-li včas nabídnuta, může zabránit dalšímu prohlubování krize. Právě u této skupiny, týkající se necelých 7 tisíc lidí ze Zlínského kraje, je nejdůležitější motivace ke změně.</w:t>
      </w:r>
    </w:p>
    <w:p w14:paraId="0162E2F2">
      <w:pPr>
        <w:spacing w:before="240" w:after="240"/>
        <w:jc w:val="both"/>
        <w:rPr>
          <w:rFonts w:cs="Arial"/>
          <w:color w:val="000000"/>
          <w:szCs w:val="20"/>
        </w:rPr>
      </w:pPr>
      <w:r>
        <w:rPr>
          <w:rFonts w:cs="Arial"/>
          <w:i/>
          <w:iCs/>
          <w:color w:val="000000"/>
          <w:szCs w:val="20"/>
        </w:rPr>
        <w:t xml:space="preserve">„Součástí těchto skupin se může stát kdokoli z nás nebo našeho okolí. Apelujeme na občany, aby se nebáli říci si o pomoc. A na jejich okolí, aby před těmito věcmi nezavírali oči, a naopak jim podali pomocnou ruku třeba tím, že jim doporučí naše webové stránky </w:t>
      </w:r>
      <w:r>
        <w:fldChar w:fldCharType="begin"/>
      </w:r>
      <w:r>
        <w:instrText xml:space="preserve"> HYPERLINK "http://www.nejstenatosamizk.cz" \h </w:instrText>
      </w:r>
      <w:r>
        <w:fldChar w:fldCharType="separate"/>
      </w:r>
      <w:r>
        <w:rPr>
          <w:rFonts w:cs="Arial"/>
          <w:b/>
          <w:bCs/>
          <w:i/>
          <w:iCs/>
          <w:color w:val="000000"/>
          <w:szCs w:val="20"/>
          <w:u w:val="single"/>
        </w:rPr>
        <w:t>www.nejstenatosamizk.cz</w:t>
      </w:r>
      <w:r>
        <w:rPr>
          <w:rFonts w:cs="Arial"/>
          <w:b/>
          <w:bCs/>
          <w:i/>
          <w:iCs/>
          <w:color w:val="000000"/>
          <w:szCs w:val="20"/>
          <w:u w:val="single"/>
        </w:rPr>
        <w:fldChar w:fldCharType="end"/>
      </w:r>
      <w:r>
        <w:rPr>
          <w:rFonts w:cs="Arial"/>
          <w:i/>
          <w:iCs/>
          <w:color w:val="000000"/>
          <w:szCs w:val="20"/>
        </w:rPr>
        <w:t>, kde lidé najdou bližší informace,“</w:t>
      </w:r>
      <w:r>
        <w:rPr>
          <w:rFonts w:cs="Arial"/>
          <w:color w:val="000000"/>
          <w:szCs w:val="20"/>
        </w:rPr>
        <w:t xml:space="preserve"> uzavírá Eliška Olšáková.</w:t>
      </w:r>
    </w:p>
    <w:p w14:paraId="49A91789">
      <w:pPr>
        <w:rPr>
          <w:rFonts w:cs="Arial"/>
          <w:szCs w:val="20"/>
        </w:rPr>
      </w:pPr>
      <w:r>
        <w:rPr>
          <w:rFonts w:cs="Arial"/>
          <w:szCs w:val="20"/>
        </w:rPr>
        <w:t>Kampaň je realizována v rámci projektu Zlínského kraje "Nejste na to sami", který je spolufinancován z Operačního programu Zaměstnanost plus.</w:t>
      </w:r>
    </w:p>
    <w:p w14:paraId="76F8B065">
      <w:pPr>
        <w:rPr>
          <w:rFonts w:cs="Arial"/>
          <w:szCs w:val="20"/>
        </w:rPr>
      </w:pPr>
    </w:p>
    <w:p w14:paraId="3D93FEE3">
      <w:pPr>
        <w:rPr>
          <w:rFonts w:cs="Arial"/>
          <w:szCs w:val="20"/>
        </w:rPr>
      </w:pPr>
      <w:r>
        <w:rPr>
          <w:rFonts w:cs="Arial"/>
          <w:szCs w:val="20"/>
        </w:rPr>
        <w:t>Zpracovala: Anežka Gavendová</w:t>
      </w:r>
    </w:p>
    <w:p w14:paraId="71A62F64">
      <w:pPr>
        <w:rPr>
          <w:rFonts w:cs="Arial"/>
          <w:szCs w:val="20"/>
        </w:rPr>
      </w:pPr>
      <w:r>
        <w:rPr>
          <w:rFonts w:cs="Arial"/>
          <w:szCs w:val="20"/>
        </w:rPr>
        <w:t xml:space="preserve">1. 4. 2025 </w:t>
      </w:r>
    </w:p>
    <w:p w14:paraId="0F7502DF">
      <w:pPr>
        <w:rPr>
          <w:rFonts w:cs="Arial"/>
          <w:szCs w:val="20"/>
        </w:rPr>
      </w:pPr>
    </w:p>
    <w:p w14:paraId="07C538D9">
      <w:pPr>
        <w:rPr>
          <w:rFonts w:cs="Arial"/>
          <w:szCs w:val="20"/>
        </w:rPr>
      </w:pPr>
      <w:r>
        <w:rPr>
          <w:rFonts w:ascii="Segoe UI Emoji" w:hAnsi="Segoe UI Emoji" w:cs="Segoe UI Emoji"/>
          <w:szCs w:val="20"/>
        </w:rPr>
        <w:t>⬛</w:t>
      </w:r>
      <w:r>
        <w:rPr>
          <w:rFonts w:cs="Arial"/>
          <w:szCs w:val="20"/>
        </w:rPr>
        <w:t xml:space="preserve"> Kontakt pro média: </w:t>
      </w:r>
      <w:r>
        <w:rPr>
          <w:rFonts w:cs="Arial"/>
          <w:szCs w:val="20"/>
        </w:rPr>
        <w:br w:type="textWrapping"/>
      </w:r>
      <w:r>
        <w:rPr>
          <w:rFonts w:cs="Arial"/>
          <w:szCs w:val="20"/>
        </w:rPr>
        <w:t xml:space="preserve">Soňa Ličková </w:t>
      </w:r>
      <w:r>
        <w:rPr>
          <w:rFonts w:cs="Arial"/>
          <w:szCs w:val="20"/>
        </w:rPr>
        <w:br w:type="textWrapping"/>
      </w:r>
      <w:r>
        <w:rPr>
          <w:rFonts w:cs="Arial"/>
          <w:szCs w:val="20"/>
        </w:rPr>
        <w:t xml:space="preserve">tisková mluvčí Zlínského kraje </w:t>
      </w:r>
      <w:r>
        <w:rPr>
          <w:rFonts w:cs="Arial"/>
          <w:szCs w:val="20"/>
        </w:rPr>
        <w:br w:type="textWrapping"/>
      </w:r>
      <w:r>
        <w:rPr>
          <w:rFonts w:cs="Arial"/>
          <w:szCs w:val="20"/>
        </w:rPr>
        <w:t xml:space="preserve">577 043 190, 602 671 376 </w:t>
      </w:r>
      <w:r>
        <w:rPr>
          <w:rFonts w:cs="Arial"/>
          <w:szCs w:val="20"/>
        </w:rPr>
        <w:br w:type="textWrapping"/>
      </w:r>
      <w:r>
        <w:rPr>
          <w:rFonts w:cs="Arial"/>
          <w:szCs w:val="20"/>
        </w:rPr>
        <w:t>sona.lickova@zlinskykraj.cz</w:t>
      </w:r>
    </w:p>
    <w:sectPr>
      <w:headerReference r:id="rId5" w:type="default"/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EE"/>
    <w:family w:val="swiss"/>
    <w:pitch w:val="default"/>
    <w:sig w:usb0="E0002EFF" w:usb1="C000785B" w:usb2="00000009" w:usb3="00000000" w:csb0="400001FF" w:csb1="FFFF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EE"/>
    <w:family w:val="swiss"/>
    <w:pitch w:val="default"/>
    <w:sig w:usb0="E4002EFF" w:usb1="C000247B" w:usb2="00000009" w:usb3="00000000" w:csb0="200001FF" w:csb1="00000000"/>
  </w:font>
  <w:font w:name="等线 Light">
    <w:altName w:val="NNS_symbo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Degular">
    <w:altName w:val="Calibri"/>
    <w:panose1 w:val="00000000000000000000"/>
    <w:charset w:val="00"/>
    <w:family w:val="decorative"/>
    <w:pitch w:val="default"/>
    <w:sig w:usb0="00000000" w:usb1="00000000" w:usb2="00000000" w:usb3="00000000" w:csb0="00000093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264674">
    <w:pPr>
      <w:pStyle w:val="14"/>
    </w:pPr>
    <w:bookmarkStart w:id="4" w:name="_Hlk175826606"/>
    <w:bookmarkStart w:id="5" w:name="_Hlk175826607"/>
    <w:r>
      <w:rPr>
        <w:rFonts w:ascii="Degular" w:hAnsi="Degular"/>
        <w:color w:val="000000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1797050</wp:posOffset>
          </wp:positionH>
          <wp:positionV relativeFrom="paragraph">
            <wp:posOffset>77470</wp:posOffset>
          </wp:positionV>
          <wp:extent cx="2169795" cy="917575"/>
          <wp:effectExtent l="0" t="0" r="1905" b="0"/>
          <wp:wrapNone/>
          <wp:docPr id="152604602" name="Obrázek 1526046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604602" name="Obrázek 15260460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0093" cy="9175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3698CE8">
    <w:pPr>
      <w:pStyle w:val="14"/>
    </w:pPr>
    <w:r>
      <w:tab/>
    </w:r>
    <w:r>
      <w:tab/>
    </w:r>
  </w:p>
  <w:p w14:paraId="134F8609">
    <w:pPr>
      <w:pStyle w:val="14"/>
      <w:tabs>
        <w:tab w:val="left" w:pos="1358"/>
      </w:tabs>
    </w:pPr>
    <w:r>
      <w:tab/>
    </w:r>
    <w:r>
      <w:tab/>
    </w:r>
  </w:p>
  <w:p w14:paraId="6CD5D45E">
    <w:pPr>
      <w:pStyle w:val="14"/>
      <w:tabs>
        <w:tab w:val="left" w:pos="3206"/>
        <w:tab w:val="left" w:pos="7438"/>
        <w:tab w:val="clear" w:pos="4536"/>
        <w:tab w:val="clear" w:pos="9072"/>
      </w:tabs>
    </w:pPr>
    <w:r>
      <w:tab/>
    </w:r>
    <w:r>
      <w:tab/>
    </w:r>
  </w:p>
  <w:p w14:paraId="624116D4">
    <w:pPr>
      <w:pStyle w:val="14"/>
      <w:tabs>
        <w:tab w:val="left" w:pos="3431"/>
        <w:tab w:val="clear" w:pos="4536"/>
        <w:tab w:val="clear" w:pos="9072"/>
      </w:tabs>
    </w:pPr>
    <w:r>
      <w:tab/>
    </w:r>
  </w:p>
  <w:bookmarkEnd w:id="4"/>
  <w:bookmarkEnd w:id="5"/>
  <w:p w14:paraId="7615A671">
    <w:pPr>
      <w:pStyle w:val="14"/>
    </w:pPr>
  </w:p>
  <w:p w14:paraId="379F3EAD">
    <w:pPr>
      <w:pStyle w:val="14"/>
    </w:pPr>
  </w:p>
  <w:p w14:paraId="733455FA">
    <w:pPr>
      <w:pStyle w:val="1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4B4"/>
    <w:rsid w:val="00004A9C"/>
    <w:rsid w:val="00005FE8"/>
    <w:rsid w:val="00007DD4"/>
    <w:rsid w:val="000251C9"/>
    <w:rsid w:val="0002624B"/>
    <w:rsid w:val="0003115E"/>
    <w:rsid w:val="00033106"/>
    <w:rsid w:val="00036D43"/>
    <w:rsid w:val="0003727C"/>
    <w:rsid w:val="00040AAA"/>
    <w:rsid w:val="00051C0B"/>
    <w:rsid w:val="00056F7C"/>
    <w:rsid w:val="00061D60"/>
    <w:rsid w:val="000643A5"/>
    <w:rsid w:val="00072C64"/>
    <w:rsid w:val="00076C54"/>
    <w:rsid w:val="0008321D"/>
    <w:rsid w:val="00084225"/>
    <w:rsid w:val="00085BB9"/>
    <w:rsid w:val="000A07B5"/>
    <w:rsid w:val="000A097D"/>
    <w:rsid w:val="000A1E15"/>
    <w:rsid w:val="000A37B4"/>
    <w:rsid w:val="000A47CC"/>
    <w:rsid w:val="000A5614"/>
    <w:rsid w:val="000A5EB8"/>
    <w:rsid w:val="000B0043"/>
    <w:rsid w:val="000C7ED8"/>
    <w:rsid w:val="000D3D8E"/>
    <w:rsid w:val="000D4DB0"/>
    <w:rsid w:val="000D749E"/>
    <w:rsid w:val="000E43C3"/>
    <w:rsid w:val="000F0E3B"/>
    <w:rsid w:val="000F51AC"/>
    <w:rsid w:val="000F60DF"/>
    <w:rsid w:val="000F6D18"/>
    <w:rsid w:val="0010188B"/>
    <w:rsid w:val="001076EA"/>
    <w:rsid w:val="001125BC"/>
    <w:rsid w:val="00113D12"/>
    <w:rsid w:val="00120DE2"/>
    <w:rsid w:val="00123677"/>
    <w:rsid w:val="00123D70"/>
    <w:rsid w:val="00140F8F"/>
    <w:rsid w:val="00143ADE"/>
    <w:rsid w:val="00150C25"/>
    <w:rsid w:val="00152265"/>
    <w:rsid w:val="00152D2A"/>
    <w:rsid w:val="001541B6"/>
    <w:rsid w:val="001663FA"/>
    <w:rsid w:val="00180ACF"/>
    <w:rsid w:val="00184B98"/>
    <w:rsid w:val="001928C3"/>
    <w:rsid w:val="001A015B"/>
    <w:rsid w:val="001A2CB1"/>
    <w:rsid w:val="001A5388"/>
    <w:rsid w:val="001A553A"/>
    <w:rsid w:val="001B0D46"/>
    <w:rsid w:val="001B37D5"/>
    <w:rsid w:val="001B40C7"/>
    <w:rsid w:val="001B6D8F"/>
    <w:rsid w:val="001B727C"/>
    <w:rsid w:val="001B7A24"/>
    <w:rsid w:val="001C2A38"/>
    <w:rsid w:val="001C514B"/>
    <w:rsid w:val="001C65B0"/>
    <w:rsid w:val="001D1800"/>
    <w:rsid w:val="001D5394"/>
    <w:rsid w:val="001E023D"/>
    <w:rsid w:val="001E5CDB"/>
    <w:rsid w:val="001F1A10"/>
    <w:rsid w:val="001F362E"/>
    <w:rsid w:val="00203FFE"/>
    <w:rsid w:val="00204E61"/>
    <w:rsid w:val="00204F24"/>
    <w:rsid w:val="002063EB"/>
    <w:rsid w:val="00210D5D"/>
    <w:rsid w:val="00211B2D"/>
    <w:rsid w:val="002172EE"/>
    <w:rsid w:val="00224D60"/>
    <w:rsid w:val="00226073"/>
    <w:rsid w:val="002260E2"/>
    <w:rsid w:val="002372FC"/>
    <w:rsid w:val="002528C9"/>
    <w:rsid w:val="002624B8"/>
    <w:rsid w:val="00271077"/>
    <w:rsid w:val="0027230B"/>
    <w:rsid w:val="002736C1"/>
    <w:rsid w:val="00273996"/>
    <w:rsid w:val="002740EF"/>
    <w:rsid w:val="002751BB"/>
    <w:rsid w:val="00277381"/>
    <w:rsid w:val="002808FC"/>
    <w:rsid w:val="00281417"/>
    <w:rsid w:val="0028150F"/>
    <w:rsid w:val="00285401"/>
    <w:rsid w:val="00295DA2"/>
    <w:rsid w:val="002A3313"/>
    <w:rsid w:val="002A3DF7"/>
    <w:rsid w:val="002A6198"/>
    <w:rsid w:val="002A731B"/>
    <w:rsid w:val="002B1CCF"/>
    <w:rsid w:val="002B2029"/>
    <w:rsid w:val="002B5631"/>
    <w:rsid w:val="002B7ACA"/>
    <w:rsid w:val="002C2D0D"/>
    <w:rsid w:val="002C73A5"/>
    <w:rsid w:val="002D045F"/>
    <w:rsid w:val="002D5330"/>
    <w:rsid w:val="002D56EA"/>
    <w:rsid w:val="002D5A3B"/>
    <w:rsid w:val="002E26F5"/>
    <w:rsid w:val="002E5F15"/>
    <w:rsid w:val="002E6DE3"/>
    <w:rsid w:val="00300D7D"/>
    <w:rsid w:val="00306818"/>
    <w:rsid w:val="00313B89"/>
    <w:rsid w:val="003278AA"/>
    <w:rsid w:val="00332A57"/>
    <w:rsid w:val="00345DA5"/>
    <w:rsid w:val="003536DE"/>
    <w:rsid w:val="00357140"/>
    <w:rsid w:val="00357175"/>
    <w:rsid w:val="00357383"/>
    <w:rsid w:val="00361ADA"/>
    <w:rsid w:val="003631FC"/>
    <w:rsid w:val="00371534"/>
    <w:rsid w:val="00372FCE"/>
    <w:rsid w:val="003760A8"/>
    <w:rsid w:val="00376296"/>
    <w:rsid w:val="003768D1"/>
    <w:rsid w:val="00377471"/>
    <w:rsid w:val="00384646"/>
    <w:rsid w:val="00386556"/>
    <w:rsid w:val="003A2CA5"/>
    <w:rsid w:val="003B1281"/>
    <w:rsid w:val="003B5C34"/>
    <w:rsid w:val="003C4B67"/>
    <w:rsid w:val="003C7B7D"/>
    <w:rsid w:val="003D42AD"/>
    <w:rsid w:val="003E7ABF"/>
    <w:rsid w:val="003F08BF"/>
    <w:rsid w:val="003F3ECF"/>
    <w:rsid w:val="00401D98"/>
    <w:rsid w:val="0040249D"/>
    <w:rsid w:val="0040296B"/>
    <w:rsid w:val="00403B58"/>
    <w:rsid w:val="00406217"/>
    <w:rsid w:val="00410D0B"/>
    <w:rsid w:val="004204B4"/>
    <w:rsid w:val="00422DA9"/>
    <w:rsid w:val="004351A3"/>
    <w:rsid w:val="00436F4A"/>
    <w:rsid w:val="00442697"/>
    <w:rsid w:val="00453850"/>
    <w:rsid w:val="00455624"/>
    <w:rsid w:val="00475DE2"/>
    <w:rsid w:val="00480A3E"/>
    <w:rsid w:val="0048515A"/>
    <w:rsid w:val="0048578A"/>
    <w:rsid w:val="00490637"/>
    <w:rsid w:val="00491351"/>
    <w:rsid w:val="00491559"/>
    <w:rsid w:val="0049368A"/>
    <w:rsid w:val="004951C6"/>
    <w:rsid w:val="00497F7F"/>
    <w:rsid w:val="004B1AB0"/>
    <w:rsid w:val="004C2C53"/>
    <w:rsid w:val="004D75E2"/>
    <w:rsid w:val="004E0A49"/>
    <w:rsid w:val="004E3C91"/>
    <w:rsid w:val="004E4FA9"/>
    <w:rsid w:val="004E6ED0"/>
    <w:rsid w:val="004F40C9"/>
    <w:rsid w:val="004F4358"/>
    <w:rsid w:val="005018DA"/>
    <w:rsid w:val="00506BE0"/>
    <w:rsid w:val="0050730C"/>
    <w:rsid w:val="005124C9"/>
    <w:rsid w:val="00523CC8"/>
    <w:rsid w:val="00524A8D"/>
    <w:rsid w:val="005418A5"/>
    <w:rsid w:val="0054250B"/>
    <w:rsid w:val="00543E30"/>
    <w:rsid w:val="00544EB4"/>
    <w:rsid w:val="00546181"/>
    <w:rsid w:val="005466C2"/>
    <w:rsid w:val="0055459C"/>
    <w:rsid w:val="00560AD9"/>
    <w:rsid w:val="005642DC"/>
    <w:rsid w:val="00573A6B"/>
    <w:rsid w:val="00577D23"/>
    <w:rsid w:val="0058288F"/>
    <w:rsid w:val="005A0636"/>
    <w:rsid w:val="005A13BD"/>
    <w:rsid w:val="005A5C52"/>
    <w:rsid w:val="005B118A"/>
    <w:rsid w:val="005B31ED"/>
    <w:rsid w:val="005B3885"/>
    <w:rsid w:val="005C0FE6"/>
    <w:rsid w:val="005C2111"/>
    <w:rsid w:val="005C5031"/>
    <w:rsid w:val="005C6F08"/>
    <w:rsid w:val="005D554E"/>
    <w:rsid w:val="005D62F4"/>
    <w:rsid w:val="005E5832"/>
    <w:rsid w:val="005E7756"/>
    <w:rsid w:val="005F1780"/>
    <w:rsid w:val="005F248D"/>
    <w:rsid w:val="005F36E7"/>
    <w:rsid w:val="005F3EF0"/>
    <w:rsid w:val="005F5D30"/>
    <w:rsid w:val="005F7574"/>
    <w:rsid w:val="0060018F"/>
    <w:rsid w:val="00611C16"/>
    <w:rsid w:val="00615733"/>
    <w:rsid w:val="00617CFB"/>
    <w:rsid w:val="00621545"/>
    <w:rsid w:val="00631FC6"/>
    <w:rsid w:val="006357A3"/>
    <w:rsid w:val="0064136D"/>
    <w:rsid w:val="00641845"/>
    <w:rsid w:val="0064238E"/>
    <w:rsid w:val="006450BE"/>
    <w:rsid w:val="00645E16"/>
    <w:rsid w:val="00661CA0"/>
    <w:rsid w:val="00664BAD"/>
    <w:rsid w:val="006715B8"/>
    <w:rsid w:val="00672383"/>
    <w:rsid w:val="0067469C"/>
    <w:rsid w:val="00680D23"/>
    <w:rsid w:val="00684FEE"/>
    <w:rsid w:val="00695D4B"/>
    <w:rsid w:val="006A08BF"/>
    <w:rsid w:val="006A08EE"/>
    <w:rsid w:val="006B15E6"/>
    <w:rsid w:val="006B497C"/>
    <w:rsid w:val="006B5B09"/>
    <w:rsid w:val="006C194B"/>
    <w:rsid w:val="006C6ED6"/>
    <w:rsid w:val="006D312E"/>
    <w:rsid w:val="006D6049"/>
    <w:rsid w:val="006D605B"/>
    <w:rsid w:val="006D7080"/>
    <w:rsid w:val="006E02A5"/>
    <w:rsid w:val="006E2D70"/>
    <w:rsid w:val="006E35A1"/>
    <w:rsid w:val="006F08F1"/>
    <w:rsid w:val="006F1443"/>
    <w:rsid w:val="006F2FD3"/>
    <w:rsid w:val="006F4140"/>
    <w:rsid w:val="006F4FE0"/>
    <w:rsid w:val="006F5567"/>
    <w:rsid w:val="006F626C"/>
    <w:rsid w:val="006F6E29"/>
    <w:rsid w:val="006F7328"/>
    <w:rsid w:val="00700B2A"/>
    <w:rsid w:val="007030E6"/>
    <w:rsid w:val="0070376F"/>
    <w:rsid w:val="00706CE7"/>
    <w:rsid w:val="00710B06"/>
    <w:rsid w:val="007131B2"/>
    <w:rsid w:val="0072102D"/>
    <w:rsid w:val="00723DBE"/>
    <w:rsid w:val="007259D2"/>
    <w:rsid w:val="007335C0"/>
    <w:rsid w:val="00737733"/>
    <w:rsid w:val="00737947"/>
    <w:rsid w:val="00743B37"/>
    <w:rsid w:val="0074521F"/>
    <w:rsid w:val="00745AF1"/>
    <w:rsid w:val="00753775"/>
    <w:rsid w:val="00762872"/>
    <w:rsid w:val="00763FD4"/>
    <w:rsid w:val="00770308"/>
    <w:rsid w:val="00783F7B"/>
    <w:rsid w:val="007A1F8C"/>
    <w:rsid w:val="007A210A"/>
    <w:rsid w:val="007A422D"/>
    <w:rsid w:val="007A6A9F"/>
    <w:rsid w:val="007B2025"/>
    <w:rsid w:val="007C024C"/>
    <w:rsid w:val="007C0D2A"/>
    <w:rsid w:val="007C57DE"/>
    <w:rsid w:val="007D2626"/>
    <w:rsid w:val="007E2799"/>
    <w:rsid w:val="007E4927"/>
    <w:rsid w:val="007E4E41"/>
    <w:rsid w:val="007E6FA5"/>
    <w:rsid w:val="007E7223"/>
    <w:rsid w:val="007F3915"/>
    <w:rsid w:val="008001D8"/>
    <w:rsid w:val="00804C6B"/>
    <w:rsid w:val="0080744C"/>
    <w:rsid w:val="00810E5C"/>
    <w:rsid w:val="00812220"/>
    <w:rsid w:val="00820C00"/>
    <w:rsid w:val="008215D2"/>
    <w:rsid w:val="008236E6"/>
    <w:rsid w:val="0082617B"/>
    <w:rsid w:val="0083218B"/>
    <w:rsid w:val="00832255"/>
    <w:rsid w:val="008336B8"/>
    <w:rsid w:val="008338A3"/>
    <w:rsid w:val="00836305"/>
    <w:rsid w:val="008407F3"/>
    <w:rsid w:val="008408DA"/>
    <w:rsid w:val="00842741"/>
    <w:rsid w:val="00850529"/>
    <w:rsid w:val="00854D04"/>
    <w:rsid w:val="0085534A"/>
    <w:rsid w:val="0086046A"/>
    <w:rsid w:val="0086094A"/>
    <w:rsid w:val="0086138D"/>
    <w:rsid w:val="00863D84"/>
    <w:rsid w:val="00864859"/>
    <w:rsid w:val="008674B1"/>
    <w:rsid w:val="008711BA"/>
    <w:rsid w:val="008715D8"/>
    <w:rsid w:val="00880F59"/>
    <w:rsid w:val="008823CC"/>
    <w:rsid w:val="00885E9A"/>
    <w:rsid w:val="008925D9"/>
    <w:rsid w:val="008A28B5"/>
    <w:rsid w:val="008A3CBF"/>
    <w:rsid w:val="008A515B"/>
    <w:rsid w:val="008B3433"/>
    <w:rsid w:val="008C4DFD"/>
    <w:rsid w:val="008C4EF4"/>
    <w:rsid w:val="008C5F46"/>
    <w:rsid w:val="008C6142"/>
    <w:rsid w:val="008C6354"/>
    <w:rsid w:val="008C763F"/>
    <w:rsid w:val="008C7B20"/>
    <w:rsid w:val="008D7993"/>
    <w:rsid w:val="008E40D0"/>
    <w:rsid w:val="008E4BD9"/>
    <w:rsid w:val="00905343"/>
    <w:rsid w:val="009123EB"/>
    <w:rsid w:val="00917ED1"/>
    <w:rsid w:val="009210C2"/>
    <w:rsid w:val="00921B36"/>
    <w:rsid w:val="0092748F"/>
    <w:rsid w:val="0093453D"/>
    <w:rsid w:val="00934A16"/>
    <w:rsid w:val="00947048"/>
    <w:rsid w:val="00947441"/>
    <w:rsid w:val="00953157"/>
    <w:rsid w:val="00955683"/>
    <w:rsid w:val="00961C33"/>
    <w:rsid w:val="009631DF"/>
    <w:rsid w:val="009640F2"/>
    <w:rsid w:val="00964DCC"/>
    <w:rsid w:val="00967930"/>
    <w:rsid w:val="0096794F"/>
    <w:rsid w:val="00982016"/>
    <w:rsid w:val="00983FCD"/>
    <w:rsid w:val="00993385"/>
    <w:rsid w:val="00993566"/>
    <w:rsid w:val="00995AC9"/>
    <w:rsid w:val="00995C27"/>
    <w:rsid w:val="009960F7"/>
    <w:rsid w:val="00997459"/>
    <w:rsid w:val="009A0DDD"/>
    <w:rsid w:val="009A4797"/>
    <w:rsid w:val="009A51E4"/>
    <w:rsid w:val="009B107A"/>
    <w:rsid w:val="009C2DC7"/>
    <w:rsid w:val="009C55CF"/>
    <w:rsid w:val="009D12C2"/>
    <w:rsid w:val="009D1467"/>
    <w:rsid w:val="009D1FA2"/>
    <w:rsid w:val="009D40EE"/>
    <w:rsid w:val="009D6581"/>
    <w:rsid w:val="009F2CCF"/>
    <w:rsid w:val="00A0148F"/>
    <w:rsid w:val="00A039AC"/>
    <w:rsid w:val="00A17FDB"/>
    <w:rsid w:val="00A25953"/>
    <w:rsid w:val="00A26400"/>
    <w:rsid w:val="00A27BA3"/>
    <w:rsid w:val="00A30D98"/>
    <w:rsid w:val="00A30F8C"/>
    <w:rsid w:val="00A333FC"/>
    <w:rsid w:val="00A34788"/>
    <w:rsid w:val="00A365E9"/>
    <w:rsid w:val="00A37BEC"/>
    <w:rsid w:val="00A37D7A"/>
    <w:rsid w:val="00A405FC"/>
    <w:rsid w:val="00A40D9B"/>
    <w:rsid w:val="00A46474"/>
    <w:rsid w:val="00A505AC"/>
    <w:rsid w:val="00A57ABD"/>
    <w:rsid w:val="00A605A8"/>
    <w:rsid w:val="00A62A53"/>
    <w:rsid w:val="00A64941"/>
    <w:rsid w:val="00A64C0B"/>
    <w:rsid w:val="00A662E6"/>
    <w:rsid w:val="00A67F09"/>
    <w:rsid w:val="00A703E2"/>
    <w:rsid w:val="00A722F5"/>
    <w:rsid w:val="00A76A1E"/>
    <w:rsid w:val="00A81B46"/>
    <w:rsid w:val="00A831C8"/>
    <w:rsid w:val="00A83BCC"/>
    <w:rsid w:val="00A90063"/>
    <w:rsid w:val="00AA5C3C"/>
    <w:rsid w:val="00AA778A"/>
    <w:rsid w:val="00AB0F40"/>
    <w:rsid w:val="00AB1B3C"/>
    <w:rsid w:val="00AB3034"/>
    <w:rsid w:val="00AB61CC"/>
    <w:rsid w:val="00AC1BB9"/>
    <w:rsid w:val="00AD3FDA"/>
    <w:rsid w:val="00AE2BAE"/>
    <w:rsid w:val="00AE6441"/>
    <w:rsid w:val="00AF48F6"/>
    <w:rsid w:val="00AF7BCC"/>
    <w:rsid w:val="00B04E4D"/>
    <w:rsid w:val="00B05690"/>
    <w:rsid w:val="00B163B2"/>
    <w:rsid w:val="00B172C9"/>
    <w:rsid w:val="00B312F7"/>
    <w:rsid w:val="00B32E7C"/>
    <w:rsid w:val="00B34444"/>
    <w:rsid w:val="00B34AD6"/>
    <w:rsid w:val="00B35285"/>
    <w:rsid w:val="00B430E9"/>
    <w:rsid w:val="00B52FD9"/>
    <w:rsid w:val="00B56728"/>
    <w:rsid w:val="00B629D9"/>
    <w:rsid w:val="00B66747"/>
    <w:rsid w:val="00B67C69"/>
    <w:rsid w:val="00B70296"/>
    <w:rsid w:val="00B708C4"/>
    <w:rsid w:val="00B77CE5"/>
    <w:rsid w:val="00B77D33"/>
    <w:rsid w:val="00B83E36"/>
    <w:rsid w:val="00B84701"/>
    <w:rsid w:val="00B9035B"/>
    <w:rsid w:val="00B94CC6"/>
    <w:rsid w:val="00B97A3F"/>
    <w:rsid w:val="00BA140C"/>
    <w:rsid w:val="00BA4D0A"/>
    <w:rsid w:val="00BA6358"/>
    <w:rsid w:val="00BB5437"/>
    <w:rsid w:val="00BB5F3A"/>
    <w:rsid w:val="00BC4BDB"/>
    <w:rsid w:val="00BD4EED"/>
    <w:rsid w:val="00BD6A18"/>
    <w:rsid w:val="00BD6F96"/>
    <w:rsid w:val="00BE1881"/>
    <w:rsid w:val="00BE421E"/>
    <w:rsid w:val="00BE4AA7"/>
    <w:rsid w:val="00BF33CC"/>
    <w:rsid w:val="00BF409D"/>
    <w:rsid w:val="00BF5124"/>
    <w:rsid w:val="00C00323"/>
    <w:rsid w:val="00C03C29"/>
    <w:rsid w:val="00C04317"/>
    <w:rsid w:val="00C1271D"/>
    <w:rsid w:val="00C132BF"/>
    <w:rsid w:val="00C17612"/>
    <w:rsid w:val="00C2530A"/>
    <w:rsid w:val="00C31C62"/>
    <w:rsid w:val="00C33850"/>
    <w:rsid w:val="00C376CE"/>
    <w:rsid w:val="00C4008A"/>
    <w:rsid w:val="00C44DB0"/>
    <w:rsid w:val="00C45658"/>
    <w:rsid w:val="00C511F5"/>
    <w:rsid w:val="00C55D65"/>
    <w:rsid w:val="00C62677"/>
    <w:rsid w:val="00C71380"/>
    <w:rsid w:val="00C8347C"/>
    <w:rsid w:val="00C85B26"/>
    <w:rsid w:val="00C871B0"/>
    <w:rsid w:val="00C91386"/>
    <w:rsid w:val="00CA092B"/>
    <w:rsid w:val="00CA3ADC"/>
    <w:rsid w:val="00CA4F58"/>
    <w:rsid w:val="00CA5954"/>
    <w:rsid w:val="00CB3104"/>
    <w:rsid w:val="00CB4F0E"/>
    <w:rsid w:val="00CB680B"/>
    <w:rsid w:val="00CC0E54"/>
    <w:rsid w:val="00CD184F"/>
    <w:rsid w:val="00CD4CC8"/>
    <w:rsid w:val="00CD4E62"/>
    <w:rsid w:val="00CD7517"/>
    <w:rsid w:val="00CE33D3"/>
    <w:rsid w:val="00CE7FC8"/>
    <w:rsid w:val="00CF7411"/>
    <w:rsid w:val="00CF76A0"/>
    <w:rsid w:val="00D05C10"/>
    <w:rsid w:val="00D06649"/>
    <w:rsid w:val="00D10D02"/>
    <w:rsid w:val="00D121DF"/>
    <w:rsid w:val="00D16CC6"/>
    <w:rsid w:val="00D17CC3"/>
    <w:rsid w:val="00D20285"/>
    <w:rsid w:val="00D23185"/>
    <w:rsid w:val="00D27C95"/>
    <w:rsid w:val="00D30D14"/>
    <w:rsid w:val="00D326EB"/>
    <w:rsid w:val="00D33BA5"/>
    <w:rsid w:val="00D3411F"/>
    <w:rsid w:val="00D36FEF"/>
    <w:rsid w:val="00D40E06"/>
    <w:rsid w:val="00D411CD"/>
    <w:rsid w:val="00D41EFF"/>
    <w:rsid w:val="00D4252B"/>
    <w:rsid w:val="00D54265"/>
    <w:rsid w:val="00D578E6"/>
    <w:rsid w:val="00D61951"/>
    <w:rsid w:val="00D7077E"/>
    <w:rsid w:val="00D7440B"/>
    <w:rsid w:val="00D80CAB"/>
    <w:rsid w:val="00D825FB"/>
    <w:rsid w:val="00D906D4"/>
    <w:rsid w:val="00D9461E"/>
    <w:rsid w:val="00D9653F"/>
    <w:rsid w:val="00DA1811"/>
    <w:rsid w:val="00DA3A8E"/>
    <w:rsid w:val="00DB1D96"/>
    <w:rsid w:val="00DB1EE1"/>
    <w:rsid w:val="00DB5850"/>
    <w:rsid w:val="00DB5FD4"/>
    <w:rsid w:val="00DC080E"/>
    <w:rsid w:val="00DC2B2A"/>
    <w:rsid w:val="00DC494A"/>
    <w:rsid w:val="00DC6548"/>
    <w:rsid w:val="00DC7CBC"/>
    <w:rsid w:val="00DD0D15"/>
    <w:rsid w:val="00DD140D"/>
    <w:rsid w:val="00DD3CFD"/>
    <w:rsid w:val="00DE298C"/>
    <w:rsid w:val="00DE4E4E"/>
    <w:rsid w:val="00DE6A62"/>
    <w:rsid w:val="00DE7E6D"/>
    <w:rsid w:val="00DF1187"/>
    <w:rsid w:val="00DF62F4"/>
    <w:rsid w:val="00DF6D04"/>
    <w:rsid w:val="00E069B3"/>
    <w:rsid w:val="00E06C2F"/>
    <w:rsid w:val="00E107AB"/>
    <w:rsid w:val="00E11F93"/>
    <w:rsid w:val="00E2125A"/>
    <w:rsid w:val="00E23B30"/>
    <w:rsid w:val="00E312FD"/>
    <w:rsid w:val="00E520CE"/>
    <w:rsid w:val="00E566D6"/>
    <w:rsid w:val="00E65F79"/>
    <w:rsid w:val="00E67AFC"/>
    <w:rsid w:val="00E71B50"/>
    <w:rsid w:val="00E71BDD"/>
    <w:rsid w:val="00E76957"/>
    <w:rsid w:val="00E76A7C"/>
    <w:rsid w:val="00E76E01"/>
    <w:rsid w:val="00E8058B"/>
    <w:rsid w:val="00E87FA5"/>
    <w:rsid w:val="00E93046"/>
    <w:rsid w:val="00E968DA"/>
    <w:rsid w:val="00EA1E5E"/>
    <w:rsid w:val="00EA508B"/>
    <w:rsid w:val="00EA692D"/>
    <w:rsid w:val="00EA791D"/>
    <w:rsid w:val="00EB03A5"/>
    <w:rsid w:val="00EC2E96"/>
    <w:rsid w:val="00EC4C18"/>
    <w:rsid w:val="00EC54E8"/>
    <w:rsid w:val="00EC6AC7"/>
    <w:rsid w:val="00EC7F3D"/>
    <w:rsid w:val="00ED174F"/>
    <w:rsid w:val="00EE34EF"/>
    <w:rsid w:val="00EE5AA8"/>
    <w:rsid w:val="00EE5F1A"/>
    <w:rsid w:val="00EE7EA1"/>
    <w:rsid w:val="00F11DE1"/>
    <w:rsid w:val="00F1295E"/>
    <w:rsid w:val="00F179ED"/>
    <w:rsid w:val="00F2103B"/>
    <w:rsid w:val="00F21F67"/>
    <w:rsid w:val="00F2311C"/>
    <w:rsid w:val="00F26AB3"/>
    <w:rsid w:val="00F26FB1"/>
    <w:rsid w:val="00F32E64"/>
    <w:rsid w:val="00F331C7"/>
    <w:rsid w:val="00F42D7C"/>
    <w:rsid w:val="00F60DF4"/>
    <w:rsid w:val="00F65CBF"/>
    <w:rsid w:val="00F67FB0"/>
    <w:rsid w:val="00F70A21"/>
    <w:rsid w:val="00F758F3"/>
    <w:rsid w:val="00F81EC6"/>
    <w:rsid w:val="00F835ED"/>
    <w:rsid w:val="00F86C93"/>
    <w:rsid w:val="00F90A36"/>
    <w:rsid w:val="00F95B93"/>
    <w:rsid w:val="00FA004D"/>
    <w:rsid w:val="00FA2290"/>
    <w:rsid w:val="00FA2DBE"/>
    <w:rsid w:val="00FA3924"/>
    <w:rsid w:val="00FA4CC9"/>
    <w:rsid w:val="00FB106C"/>
    <w:rsid w:val="00FC035E"/>
    <w:rsid w:val="00FC4411"/>
    <w:rsid w:val="00FC47BF"/>
    <w:rsid w:val="00FC4FD1"/>
    <w:rsid w:val="00FD4662"/>
    <w:rsid w:val="00FD4DF8"/>
    <w:rsid w:val="00FD50E8"/>
    <w:rsid w:val="00FE1890"/>
    <w:rsid w:val="00FF02CD"/>
    <w:rsid w:val="00FF3E91"/>
    <w:rsid w:val="00FF4694"/>
    <w:rsid w:val="00FF564F"/>
    <w:rsid w:val="00FF6BDD"/>
    <w:rsid w:val="1DB92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Theme="minorHAns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Arial" w:hAnsi="Arial" w:eastAsiaTheme="minorEastAsia" w:cstheme="minorBidi"/>
      <w:kern w:val="0"/>
      <w:szCs w:val="22"/>
      <w:lang w:val="cs-CZ" w:eastAsia="cs-CZ" w:bidi="ar-SA"/>
      <w14:ligatures w14:val="none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2E75B6" w:themeColor="accent1" w:themeShade="BF"/>
      <w:sz w:val="40"/>
      <w:szCs w:val="40"/>
    </w:rPr>
  </w:style>
  <w:style w:type="paragraph" w:styleId="3">
    <w:name w:val="heading 2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E75B6" w:themeColor="accent1" w:themeShade="BF"/>
      <w:sz w:val="32"/>
      <w:szCs w:val="32"/>
    </w:rPr>
  </w:style>
  <w:style w:type="paragraph" w:styleId="4">
    <w:name w:val="heading 3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inorHAnsi" w:hAnsiTheme="minorHAnsi" w:eastAsiaTheme="majorEastAsia" w:cstheme="majorBidi"/>
      <w:color w:val="2E75B6" w:themeColor="accent1" w:themeShade="BF"/>
      <w:sz w:val="28"/>
      <w:szCs w:val="28"/>
    </w:rPr>
  </w:style>
  <w:style w:type="paragraph" w:styleId="5">
    <w:name w:val="heading 4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3"/>
    </w:pPr>
    <w:rPr>
      <w:rFonts w:asciiTheme="minorHAnsi" w:hAnsiTheme="minorHAnsi" w:eastAsiaTheme="majorEastAsia" w:cstheme="majorBidi"/>
      <w:i/>
      <w:iCs/>
      <w:color w:val="2E75B6" w:themeColor="accent1" w:themeShade="BF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4"/>
    </w:pPr>
    <w:rPr>
      <w:rFonts w:asciiTheme="minorHAnsi" w:hAnsiTheme="minorHAnsi" w:eastAsiaTheme="majorEastAsia" w:cstheme="majorBidi"/>
      <w:color w:val="2E75B6" w:themeColor="accent1" w:themeShade="BF"/>
    </w:rPr>
  </w:style>
  <w:style w:type="paragraph" w:styleId="7">
    <w:name w:val="heading 6"/>
    <w:basedOn w:val="1"/>
    <w:next w:val="1"/>
    <w:link w:val="23"/>
    <w:semiHidden/>
    <w:unhideWhenUsed/>
    <w:qFormat/>
    <w:uiPriority w:val="9"/>
    <w:pPr>
      <w:keepNext/>
      <w:keepLines/>
      <w:spacing w:before="40" w:after="0"/>
      <w:outlineLvl w:val="5"/>
    </w:pPr>
    <w:rPr>
      <w:rFonts w:asciiTheme="minorHAnsi" w:hAnsiTheme="minorHAnsi"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4"/>
    <w:semiHidden/>
    <w:unhideWhenUsed/>
    <w:qFormat/>
    <w:uiPriority w:val="9"/>
    <w:pPr>
      <w:keepNext/>
      <w:keepLines/>
      <w:spacing w:before="40" w:after="0"/>
      <w:outlineLvl w:val="6"/>
    </w:pPr>
    <w:rPr>
      <w:rFonts w:asciiTheme="minorHAnsi" w:hAnsiTheme="minorHAnsi"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5"/>
    <w:semiHidden/>
    <w:unhideWhenUsed/>
    <w:qFormat/>
    <w:uiPriority w:val="9"/>
    <w:pPr>
      <w:keepNext/>
      <w:keepLines/>
      <w:spacing w:after="0"/>
      <w:outlineLvl w:val="7"/>
    </w:pPr>
    <w:rPr>
      <w:rFonts w:asciiTheme="minorHAnsi" w:hAnsiTheme="minorHAnsi"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6"/>
    <w:semiHidden/>
    <w:unhideWhenUsed/>
    <w:qFormat/>
    <w:uiPriority w:val="9"/>
    <w:pPr>
      <w:keepNext/>
      <w:keepLines/>
      <w:spacing w:after="0"/>
      <w:outlineLvl w:val="8"/>
    </w:pPr>
    <w:rPr>
      <w:rFonts w:asciiTheme="minorHAnsi" w:hAnsiTheme="minorHAnsi"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footer"/>
    <w:basedOn w:val="1"/>
    <w:link w:val="39"/>
    <w:unhideWhenUsed/>
    <w:qFormat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14">
    <w:name w:val="header"/>
    <w:basedOn w:val="1"/>
    <w:link w:val="38"/>
    <w:unhideWhenUsed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styleId="15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6">
    <w:name w:val="Subtitle"/>
    <w:basedOn w:val="1"/>
    <w:next w:val="1"/>
    <w:link w:val="28"/>
    <w:qFormat/>
    <w:uiPriority w:val="11"/>
    <w:pPr>
      <w:spacing w:after="160"/>
    </w:pPr>
    <w:rPr>
      <w:rFonts w:asciiTheme="minorHAnsi" w:hAnsiTheme="min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7">
    <w:name w:val="Title"/>
    <w:basedOn w:val="1"/>
    <w:next w:val="1"/>
    <w:link w:val="27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8">
    <w:name w:val="Nadpis 1 Char"/>
    <w:basedOn w:val="11"/>
    <w:link w:val="2"/>
    <w:qFormat/>
    <w:uiPriority w:val="9"/>
    <w:rPr>
      <w:rFonts w:asciiTheme="majorHAnsi" w:hAnsiTheme="majorHAnsi" w:eastAsiaTheme="majorEastAsia" w:cstheme="majorBidi"/>
      <w:color w:val="2E75B6" w:themeColor="accent1" w:themeShade="BF"/>
      <w:kern w:val="0"/>
      <w:sz w:val="40"/>
      <w:szCs w:val="40"/>
      <w:lang w:eastAsia="cs-CZ"/>
      <w14:ligatures w14:val="none"/>
    </w:rPr>
  </w:style>
  <w:style w:type="character" w:customStyle="1" w:styleId="19">
    <w:name w:val="Nadpis 2 Char"/>
    <w:basedOn w:val="11"/>
    <w:link w:val="3"/>
    <w:semiHidden/>
    <w:qFormat/>
    <w:uiPriority w:val="9"/>
    <w:rPr>
      <w:rFonts w:asciiTheme="majorHAnsi" w:hAnsiTheme="majorHAnsi" w:eastAsiaTheme="majorEastAsia" w:cstheme="majorBidi"/>
      <w:color w:val="2E75B6" w:themeColor="accent1" w:themeShade="BF"/>
      <w:kern w:val="0"/>
      <w:sz w:val="32"/>
      <w:szCs w:val="32"/>
      <w:lang w:eastAsia="cs-CZ"/>
      <w14:ligatures w14:val="none"/>
    </w:rPr>
  </w:style>
  <w:style w:type="character" w:customStyle="1" w:styleId="20">
    <w:name w:val="Nadpis 3 Char"/>
    <w:basedOn w:val="11"/>
    <w:link w:val="4"/>
    <w:semiHidden/>
    <w:qFormat/>
    <w:uiPriority w:val="9"/>
    <w:rPr>
      <w:rFonts w:asciiTheme="minorHAnsi" w:hAnsiTheme="minorHAnsi" w:eastAsiaTheme="majorEastAsia" w:cstheme="majorBidi"/>
      <w:color w:val="2E75B6" w:themeColor="accent1" w:themeShade="BF"/>
      <w:kern w:val="0"/>
      <w:sz w:val="28"/>
      <w:szCs w:val="28"/>
      <w:lang w:eastAsia="cs-CZ"/>
      <w14:ligatures w14:val="none"/>
    </w:rPr>
  </w:style>
  <w:style w:type="character" w:customStyle="1" w:styleId="21">
    <w:name w:val="Nadpis 4 Char"/>
    <w:basedOn w:val="11"/>
    <w:link w:val="5"/>
    <w:semiHidden/>
    <w:qFormat/>
    <w:uiPriority w:val="9"/>
    <w:rPr>
      <w:rFonts w:asciiTheme="minorHAnsi" w:hAnsiTheme="minorHAnsi" w:eastAsiaTheme="majorEastAsia" w:cstheme="majorBidi"/>
      <w:i/>
      <w:iCs/>
      <w:color w:val="2E75B6" w:themeColor="accent1" w:themeShade="BF"/>
      <w:kern w:val="0"/>
      <w:szCs w:val="22"/>
      <w:lang w:eastAsia="cs-CZ"/>
      <w14:ligatures w14:val="none"/>
    </w:rPr>
  </w:style>
  <w:style w:type="character" w:customStyle="1" w:styleId="22">
    <w:name w:val="Nadpis 5 Char"/>
    <w:basedOn w:val="11"/>
    <w:link w:val="6"/>
    <w:semiHidden/>
    <w:qFormat/>
    <w:uiPriority w:val="9"/>
    <w:rPr>
      <w:rFonts w:asciiTheme="minorHAnsi" w:hAnsiTheme="minorHAnsi" w:eastAsiaTheme="majorEastAsia" w:cstheme="majorBidi"/>
      <w:color w:val="2E75B6" w:themeColor="accent1" w:themeShade="BF"/>
      <w:kern w:val="0"/>
      <w:szCs w:val="22"/>
      <w:lang w:eastAsia="cs-CZ"/>
      <w14:ligatures w14:val="none"/>
    </w:rPr>
  </w:style>
  <w:style w:type="character" w:customStyle="1" w:styleId="23">
    <w:name w:val="Nadpis 6 Char"/>
    <w:basedOn w:val="11"/>
    <w:link w:val="7"/>
    <w:semiHidden/>
    <w:qFormat/>
    <w:uiPriority w:val="9"/>
    <w:rPr>
      <w:rFonts w:asciiTheme="minorHAnsi" w:hAnsiTheme="minorHAnsi" w:eastAsiaTheme="majorEastAsia" w:cstheme="majorBidi"/>
      <w:i/>
      <w:iCs/>
      <w:color w:val="595959" w:themeColor="text1" w:themeTint="A6"/>
      <w:kern w:val="0"/>
      <w:szCs w:val="22"/>
      <w:lang w:eastAsia="cs-CZ"/>
      <w14:textFill>
        <w14:solidFill>
          <w14:schemeClr w14:val="tx1">
            <w14:lumMod w14:val="65000"/>
            <w14:lumOff w14:val="35000"/>
          </w14:schemeClr>
        </w14:solidFill>
      </w14:textFill>
      <w14:ligatures w14:val="none"/>
    </w:rPr>
  </w:style>
  <w:style w:type="character" w:customStyle="1" w:styleId="24">
    <w:name w:val="Nadpis 7 Char"/>
    <w:basedOn w:val="11"/>
    <w:link w:val="8"/>
    <w:semiHidden/>
    <w:qFormat/>
    <w:uiPriority w:val="9"/>
    <w:rPr>
      <w:rFonts w:asciiTheme="minorHAnsi" w:hAnsiTheme="minorHAnsi" w:eastAsiaTheme="majorEastAsia" w:cstheme="majorBidi"/>
      <w:color w:val="595959" w:themeColor="text1" w:themeTint="A6"/>
      <w:kern w:val="0"/>
      <w:szCs w:val="22"/>
      <w:lang w:eastAsia="cs-CZ"/>
      <w14:textFill>
        <w14:solidFill>
          <w14:schemeClr w14:val="tx1">
            <w14:lumMod w14:val="65000"/>
            <w14:lumOff w14:val="35000"/>
          </w14:schemeClr>
        </w14:solidFill>
      </w14:textFill>
      <w14:ligatures w14:val="none"/>
    </w:rPr>
  </w:style>
  <w:style w:type="character" w:customStyle="1" w:styleId="25">
    <w:name w:val="Nadpis 8 Char"/>
    <w:basedOn w:val="11"/>
    <w:link w:val="9"/>
    <w:semiHidden/>
    <w:qFormat/>
    <w:uiPriority w:val="9"/>
    <w:rPr>
      <w:rFonts w:asciiTheme="minorHAnsi" w:hAnsiTheme="minorHAnsi" w:eastAsiaTheme="majorEastAsia" w:cstheme="majorBidi"/>
      <w:i/>
      <w:iCs/>
      <w:color w:val="262626" w:themeColor="text1" w:themeTint="D9"/>
      <w:kern w:val="0"/>
      <w:szCs w:val="22"/>
      <w:lang w:eastAsia="cs-CZ"/>
      <w14:textFill>
        <w14:solidFill>
          <w14:schemeClr w14:val="tx1">
            <w14:lumMod w14:val="85000"/>
            <w14:lumOff w14:val="15000"/>
          </w14:schemeClr>
        </w14:solidFill>
      </w14:textFill>
      <w14:ligatures w14:val="none"/>
    </w:rPr>
  </w:style>
  <w:style w:type="character" w:customStyle="1" w:styleId="26">
    <w:name w:val="Nadpis 9 Char"/>
    <w:basedOn w:val="11"/>
    <w:link w:val="10"/>
    <w:semiHidden/>
    <w:qFormat/>
    <w:uiPriority w:val="9"/>
    <w:rPr>
      <w:rFonts w:asciiTheme="minorHAnsi" w:hAnsiTheme="minorHAnsi" w:eastAsiaTheme="majorEastAsia" w:cstheme="majorBidi"/>
      <w:color w:val="262626" w:themeColor="text1" w:themeTint="D9"/>
      <w:kern w:val="0"/>
      <w:szCs w:val="22"/>
      <w:lang w:eastAsia="cs-CZ"/>
      <w14:textFill>
        <w14:solidFill>
          <w14:schemeClr w14:val="tx1">
            <w14:lumMod w14:val="85000"/>
            <w14:lumOff w14:val="15000"/>
          </w14:schemeClr>
        </w14:solidFill>
      </w14:textFill>
      <w14:ligatures w14:val="none"/>
    </w:rPr>
  </w:style>
  <w:style w:type="character" w:customStyle="1" w:styleId="27">
    <w:name w:val="Název Char"/>
    <w:basedOn w:val="11"/>
    <w:link w:val="17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  <w:lang w:eastAsia="cs-CZ"/>
      <w14:ligatures w14:val="none"/>
    </w:rPr>
  </w:style>
  <w:style w:type="character" w:customStyle="1" w:styleId="28">
    <w:name w:val="Podnadpis Char"/>
    <w:basedOn w:val="11"/>
    <w:link w:val="16"/>
    <w:qFormat/>
    <w:uiPriority w:val="11"/>
    <w:rPr>
      <w:rFonts w:asciiTheme="minorHAnsi" w:hAnsiTheme="minorHAnsi" w:eastAsiaTheme="majorEastAsia" w:cstheme="majorBidi"/>
      <w:color w:val="595959" w:themeColor="text1" w:themeTint="A6"/>
      <w:spacing w:val="15"/>
      <w:kern w:val="0"/>
      <w:sz w:val="28"/>
      <w:szCs w:val="28"/>
      <w:lang w:eastAsia="cs-CZ"/>
      <w14:textFill>
        <w14:solidFill>
          <w14:schemeClr w14:val="tx1">
            <w14:lumMod w14:val="65000"/>
            <w14:lumOff w14:val="35000"/>
          </w14:schemeClr>
        </w14:solidFill>
      </w14:textFill>
      <w14:ligatures w14:val="none"/>
    </w:rPr>
  </w:style>
  <w:style w:type="paragraph" w:styleId="29">
    <w:name w:val="Quote"/>
    <w:basedOn w:val="1"/>
    <w:next w:val="1"/>
    <w:link w:val="30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0">
    <w:name w:val="Citát Char"/>
    <w:basedOn w:val="11"/>
    <w:link w:val="29"/>
    <w:qFormat/>
    <w:uiPriority w:val="29"/>
    <w:rPr>
      <w:rFonts w:eastAsiaTheme="minorEastAsia" w:cstheme="minorBidi"/>
      <w:i/>
      <w:iCs/>
      <w:color w:val="404040" w:themeColor="text1" w:themeTint="BF"/>
      <w:kern w:val="0"/>
      <w:szCs w:val="22"/>
      <w:lang w:eastAsia="cs-CZ"/>
      <w14:textFill>
        <w14:solidFill>
          <w14:schemeClr w14:val="tx1">
            <w14:lumMod w14:val="75000"/>
            <w14:lumOff w14:val="25000"/>
          </w14:schemeClr>
        </w14:solidFill>
      </w14:textFill>
      <w14:ligatures w14:val="none"/>
    </w:rPr>
  </w:style>
  <w:style w:type="paragraph" w:styleId="31">
    <w:name w:val="List Paragraph"/>
    <w:basedOn w:val="1"/>
    <w:link w:val="37"/>
    <w:qFormat/>
    <w:uiPriority w:val="34"/>
    <w:pPr>
      <w:ind w:left="720"/>
      <w:contextualSpacing/>
    </w:pPr>
  </w:style>
  <w:style w:type="character" w:customStyle="1" w:styleId="32">
    <w:name w:val="Intense Emphasis"/>
    <w:basedOn w:val="11"/>
    <w:qFormat/>
    <w:uiPriority w:val="21"/>
    <w:rPr>
      <w:i/>
      <w:iCs/>
      <w:color w:val="2E75B6" w:themeColor="accent1" w:themeShade="BF"/>
    </w:rPr>
  </w:style>
  <w:style w:type="paragraph" w:styleId="33">
    <w:name w:val="Intense Quote"/>
    <w:basedOn w:val="1"/>
    <w:next w:val="1"/>
    <w:link w:val="34"/>
    <w:qFormat/>
    <w:uiPriority w:val="30"/>
    <w:pPr>
      <w:pBdr>
        <w:top w:val="single" w:color="2E75B5" w:themeColor="accent1" w:themeShade="BF" w:sz="4" w:space="10"/>
        <w:bottom w:val="single" w:color="2E75B5" w:themeColor="accent1" w:themeShade="BF" w:sz="4" w:space="10"/>
      </w:pBdr>
      <w:spacing w:before="360" w:after="360"/>
      <w:ind w:left="864" w:right="864"/>
      <w:jc w:val="center"/>
    </w:pPr>
    <w:rPr>
      <w:i/>
      <w:iCs/>
      <w:color w:val="2E75B6" w:themeColor="accent1" w:themeShade="BF"/>
    </w:rPr>
  </w:style>
  <w:style w:type="character" w:customStyle="1" w:styleId="34">
    <w:name w:val="Výrazný citát Char"/>
    <w:basedOn w:val="11"/>
    <w:link w:val="33"/>
    <w:uiPriority w:val="30"/>
    <w:rPr>
      <w:rFonts w:eastAsiaTheme="minorEastAsia" w:cstheme="minorBidi"/>
      <w:i/>
      <w:iCs/>
      <w:color w:val="2E75B6" w:themeColor="accent1" w:themeShade="BF"/>
      <w:kern w:val="0"/>
      <w:szCs w:val="22"/>
      <w:lang w:eastAsia="cs-CZ"/>
      <w14:ligatures w14:val="none"/>
    </w:rPr>
  </w:style>
  <w:style w:type="character" w:customStyle="1" w:styleId="35">
    <w:name w:val="Intense Reference"/>
    <w:basedOn w:val="11"/>
    <w:qFormat/>
    <w:uiPriority w:val="32"/>
    <w:rPr>
      <w:b/>
      <w:bCs/>
      <w:smallCaps/>
      <w:color w:val="2E75B6" w:themeColor="accent1" w:themeShade="BF"/>
      <w:spacing w:val="5"/>
    </w:rPr>
  </w:style>
  <w:style w:type="paragraph" w:customStyle="1" w:styleId="36">
    <w:name w:val="Default"/>
    <w:uiPriority w:val="0"/>
    <w:pPr>
      <w:autoSpaceDE w:val="0"/>
      <w:autoSpaceDN w:val="0"/>
      <w:adjustRightInd w:val="0"/>
      <w:spacing w:after="0" w:line="240" w:lineRule="auto"/>
    </w:pPr>
    <w:rPr>
      <w:rFonts w:ascii="Calibri" w:hAnsi="Calibri" w:cs="Calibri" w:eastAsiaTheme="minorHAnsi"/>
      <w:color w:val="000000"/>
      <w:kern w:val="0"/>
      <w:sz w:val="24"/>
      <w:szCs w:val="24"/>
      <w:lang w:val="cs-CZ" w:eastAsia="en-US" w:bidi="ar-SA"/>
      <w14:ligatures w14:val="standardContextual"/>
    </w:rPr>
  </w:style>
  <w:style w:type="character" w:customStyle="1" w:styleId="37">
    <w:name w:val="Odstavec se seznamem Char"/>
    <w:basedOn w:val="11"/>
    <w:link w:val="31"/>
    <w:uiPriority w:val="34"/>
    <w:rPr>
      <w:rFonts w:eastAsiaTheme="minorEastAsia" w:cstheme="minorBidi"/>
      <w:kern w:val="0"/>
      <w:szCs w:val="22"/>
      <w:lang w:eastAsia="cs-CZ"/>
      <w14:ligatures w14:val="none"/>
    </w:rPr>
  </w:style>
  <w:style w:type="character" w:customStyle="1" w:styleId="38">
    <w:name w:val="Záhlaví Char"/>
    <w:basedOn w:val="11"/>
    <w:link w:val="14"/>
    <w:uiPriority w:val="99"/>
    <w:rPr>
      <w:rFonts w:eastAsiaTheme="minorEastAsia" w:cstheme="minorBidi"/>
      <w:kern w:val="0"/>
      <w:szCs w:val="22"/>
      <w:lang w:eastAsia="cs-CZ"/>
      <w14:ligatures w14:val="none"/>
    </w:rPr>
  </w:style>
  <w:style w:type="character" w:customStyle="1" w:styleId="39">
    <w:name w:val="Zápatí Char"/>
    <w:basedOn w:val="11"/>
    <w:link w:val="13"/>
    <w:qFormat/>
    <w:uiPriority w:val="99"/>
    <w:rPr>
      <w:rFonts w:eastAsiaTheme="minorEastAsia" w:cstheme="minorBidi"/>
      <w:kern w:val="0"/>
      <w:szCs w:val="22"/>
      <w:lang w:eastAsia="cs-CZ"/>
      <w14:ligatures w14:val="none"/>
    </w:rPr>
  </w:style>
  <w:style w:type="paragraph" w:customStyle="1" w:styleId="40">
    <w:name w:val="Revision"/>
    <w:hidden/>
    <w:semiHidden/>
    <w:uiPriority w:val="99"/>
    <w:pPr>
      <w:spacing w:after="0" w:line="240" w:lineRule="auto"/>
    </w:pPr>
    <w:rPr>
      <w:rFonts w:ascii="Arial" w:hAnsi="Arial" w:eastAsiaTheme="minorEastAsia" w:cstheme="minorBidi"/>
      <w:kern w:val="0"/>
      <w:szCs w:val="22"/>
      <w:lang w:val="cs-CZ" w:eastAsia="cs-CZ" w:bidi="ar-SA"/>
      <w14:ligatures w14:val="none"/>
    </w:rPr>
  </w:style>
  <w:style w:type="paragraph" w:customStyle="1" w:styleId="41">
    <w:name w:val="[Normal]"/>
    <w:uiPriority w:val="0"/>
    <w:pPr>
      <w:widowControl w:val="0"/>
      <w:suppressAutoHyphens/>
      <w:autoSpaceDE w:val="0"/>
      <w:spacing w:after="0" w:line="240" w:lineRule="auto"/>
    </w:pPr>
    <w:rPr>
      <w:rFonts w:ascii="Arial" w:hAnsi="Arial" w:eastAsia="Times New Roman" w:cs="Arial"/>
      <w:kern w:val="0"/>
      <w:sz w:val="24"/>
      <w:szCs w:val="24"/>
      <w:lang w:val="cs-CZ" w:eastAsia="ar-SA" w:bidi="ar-SA"/>
      <w14:ligatures w14:val="standardContextual"/>
    </w:rPr>
  </w:style>
  <w:style w:type="paragraph" w:customStyle="1" w:styleId="42">
    <w:name w:val="paragraph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43">
    <w:name w:val="normaltextrun"/>
    <w:basedOn w:val="11"/>
    <w:uiPriority w:val="0"/>
  </w:style>
  <w:style w:type="character" w:customStyle="1" w:styleId="44">
    <w:name w:val="eop"/>
    <w:basedOn w:val="11"/>
    <w:qFormat/>
    <w:uiPriority w:val="0"/>
  </w:style>
  <w:style w:type="character" w:customStyle="1" w:styleId="45">
    <w:name w:val="scxw100517055"/>
    <w:basedOn w:val="11"/>
    <w:qFormat/>
    <w:uiPriority w:val="0"/>
  </w:style>
  <w:style w:type="character" w:customStyle="1" w:styleId="46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Zlinsky kraj</Company>
  <Pages>2</Pages>
  <Words>698</Words>
  <Characters>4124</Characters>
  <Lines>34</Lines>
  <Paragraphs>9</Paragraphs>
  <TotalTime>3</TotalTime>
  <ScaleCrop>false</ScaleCrop>
  <LinksUpToDate>false</LinksUpToDate>
  <CharactersWithSpaces>4813</CharactersWithSpaces>
  <Application>WPS Office_12.2.0.20782_F1E327BC-269C-435d-A152-05C5408002CA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2025-04-01T06:55:00Z</dcterms:created>
  <dc:creator>Dostálek Vladimír</dc:creator>
  <cp:lastModifiedBy>Renata Březinová</cp:lastModifiedBy>
  <cp:lastPrinted>2024-10-29T08:09:00Z</cp:lastPrinted>
  <dcterms:modified xsi:type="dcterms:W3CDTF">2025-04-08T06:29:20Z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1033-12.2.0.20782</vt:lpwstr>
  </property>
  <property fmtid="{D5CDD505-2E9C-101B-9397-08002B2CF9AE}" pid="3" name="ICV">
    <vt:lpwstr>B726B995C93A4DFE83DCFB8819D6E577_13</vt:lpwstr>
  </property>
</Properties>
</file>